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6D" w:rsidRDefault="00284676" w:rsidP="004C05C2">
      <w:pPr>
        <w:jc w:val="center"/>
      </w:pPr>
      <w:r>
        <w:t>ELEKTRONİK ORT</w:t>
      </w:r>
      <w:bookmarkStart w:id="0" w:name="_GoBack"/>
      <w:bookmarkEnd w:id="0"/>
      <w:r>
        <w:t xml:space="preserve">AMDA TAHSİLİ </w:t>
      </w:r>
      <w:r w:rsidR="00A6084D">
        <w:t xml:space="preserve">YAPILAN ÜCRETLERİN İPTAL VE ÖDEME İADESİ </w:t>
      </w:r>
      <w:r w:rsidR="000B5D70">
        <w:t>KILAVUZU</w:t>
      </w:r>
      <w:r w:rsidR="004C05C2">
        <w:t xml:space="preserve"> (BİRLİK/ODA İÇİN)</w:t>
      </w:r>
    </w:p>
    <w:p w:rsidR="00284676" w:rsidRPr="003A0AE4" w:rsidRDefault="00284676" w:rsidP="00E52F2B">
      <w:pPr>
        <w:pStyle w:val="ListeParagraf"/>
        <w:numPr>
          <w:ilvl w:val="0"/>
          <w:numId w:val="1"/>
        </w:numPr>
        <w:jc w:val="both"/>
        <w:rPr>
          <w:rStyle w:val="Kpr"/>
          <w:color w:val="auto"/>
          <w:u w:val="none"/>
        </w:rPr>
      </w:pPr>
      <w:r>
        <w:t xml:space="preserve">Karne Hamili TIR Karne Hamili </w:t>
      </w:r>
      <w:proofErr w:type="spellStart"/>
      <w:r>
        <w:t>Portalına</w:t>
      </w:r>
      <w:proofErr w:type="spellEnd"/>
      <w:r>
        <w:t xml:space="preserve"> (TIREPD) giriş yapar. </w:t>
      </w:r>
      <w:hyperlink r:id="rId5" w:anchor="/" w:history="1">
        <w:r w:rsidRPr="00D76408">
          <w:rPr>
            <w:rStyle w:val="Kpr"/>
          </w:rPr>
          <w:t>https://tirepd.iru.org/#/</w:t>
        </w:r>
      </w:hyperlink>
    </w:p>
    <w:p w:rsidR="00284676" w:rsidRDefault="00284676" w:rsidP="00E52F2B">
      <w:pPr>
        <w:pStyle w:val="ListeParagraf"/>
        <w:numPr>
          <w:ilvl w:val="0"/>
          <w:numId w:val="1"/>
        </w:numPr>
        <w:jc w:val="both"/>
      </w:pPr>
      <w:r>
        <w:t>Uygulama</w:t>
      </w:r>
      <w:r w:rsidR="003E34C7">
        <w:t>da yer alan</w:t>
      </w:r>
      <w:r>
        <w:t xml:space="preserve"> </w:t>
      </w:r>
      <w:r w:rsidR="003E34C7">
        <w:t>“Teminatlar” sekmesi üzerinden “Taleplerim” başlığı açılır.</w:t>
      </w:r>
    </w:p>
    <w:p w:rsidR="003A0AE4" w:rsidRDefault="003A0AE4" w:rsidP="003A0AE4">
      <w:pPr>
        <w:pStyle w:val="ListeParagraf"/>
        <w:jc w:val="both"/>
      </w:pPr>
      <w:r>
        <w:rPr>
          <w:noProof/>
          <w:lang w:eastAsia="tr-TR"/>
        </w:rPr>
        <w:drawing>
          <wp:inline distT="0" distB="0" distL="0" distR="0" wp14:anchorId="75EC8F50" wp14:editId="0F42DB37">
            <wp:extent cx="5753100" cy="2352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352675"/>
                    </a:xfrm>
                    <a:prstGeom prst="rect">
                      <a:avLst/>
                    </a:prstGeom>
                    <a:noFill/>
                    <a:ln>
                      <a:noFill/>
                    </a:ln>
                  </pic:spPr>
                </pic:pic>
              </a:graphicData>
            </a:graphic>
          </wp:inline>
        </w:drawing>
      </w:r>
    </w:p>
    <w:p w:rsidR="003E34C7" w:rsidRDefault="003E34C7" w:rsidP="00602877">
      <w:pPr>
        <w:pStyle w:val="ListeParagraf"/>
        <w:numPr>
          <w:ilvl w:val="0"/>
          <w:numId w:val="1"/>
        </w:numPr>
        <w:jc w:val="both"/>
      </w:pPr>
      <w:r>
        <w:t>Bu kısımda “</w:t>
      </w:r>
      <w:r w:rsidR="00A6084D">
        <w:t>TALEPLERİM</w:t>
      </w:r>
      <w:r>
        <w:t>” seçeneği</w:t>
      </w:r>
      <w:r w:rsidR="00A6084D">
        <w:t xml:space="preserve">nden talepler sorgulanır. Eğer TIR Karnesi talebi </w:t>
      </w:r>
      <w:proofErr w:type="spellStart"/>
      <w:r w:rsidR="00A6084D">
        <w:t>AskTIRweb</w:t>
      </w:r>
      <w:proofErr w:type="spellEnd"/>
      <w:r w:rsidR="00A6084D">
        <w:t xml:space="preserve"> uygulaması üzerinden onaylanmadı ise</w:t>
      </w:r>
      <w:r w:rsidR="000B5D70">
        <w:t xml:space="preserve"> TIR Odası üzerinden Birliğe</w:t>
      </w:r>
      <w:r w:rsidR="00A6084D">
        <w:t xml:space="preserve"> iade talebi gerçekleştirilir.</w:t>
      </w:r>
    </w:p>
    <w:p w:rsidR="003A0AE4" w:rsidRDefault="003A0AE4" w:rsidP="003A0AE4">
      <w:pPr>
        <w:pStyle w:val="ListeParagraf"/>
        <w:jc w:val="both"/>
      </w:pPr>
      <w:r>
        <w:rPr>
          <w:noProof/>
          <w:lang w:eastAsia="tr-TR"/>
        </w:rPr>
        <w:drawing>
          <wp:inline distT="0" distB="0" distL="0" distR="0" wp14:anchorId="640C965D" wp14:editId="51F14EF7">
            <wp:extent cx="4131733" cy="232410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8535" cy="2327926"/>
                    </a:xfrm>
                    <a:prstGeom prst="rect">
                      <a:avLst/>
                    </a:prstGeom>
                  </pic:spPr>
                </pic:pic>
              </a:graphicData>
            </a:graphic>
          </wp:inline>
        </w:drawing>
      </w:r>
    </w:p>
    <w:p w:rsidR="003A0AE4" w:rsidRDefault="003A0AE4" w:rsidP="003A0AE4">
      <w:pPr>
        <w:pStyle w:val="ListeParagraf"/>
        <w:jc w:val="both"/>
      </w:pPr>
    </w:p>
    <w:p w:rsidR="003A0AE4" w:rsidRDefault="003A0AE4" w:rsidP="003A0AE4">
      <w:pPr>
        <w:pStyle w:val="ListeParagraf"/>
        <w:jc w:val="both"/>
      </w:pPr>
      <w:r>
        <w:rPr>
          <w:noProof/>
          <w:lang w:eastAsia="tr-TR"/>
        </w:rPr>
        <w:drawing>
          <wp:inline distT="0" distB="0" distL="0" distR="0">
            <wp:extent cx="4138804" cy="2914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033" cy="2928192"/>
                    </a:xfrm>
                    <a:prstGeom prst="rect">
                      <a:avLst/>
                    </a:prstGeom>
                    <a:noFill/>
                    <a:ln>
                      <a:noFill/>
                    </a:ln>
                  </pic:spPr>
                </pic:pic>
              </a:graphicData>
            </a:graphic>
          </wp:inline>
        </w:drawing>
      </w: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p>
    <w:p w:rsidR="008C3403" w:rsidRDefault="008C3403" w:rsidP="003A0AE4">
      <w:pPr>
        <w:pStyle w:val="ListeParagraf"/>
        <w:jc w:val="both"/>
      </w:pPr>
      <w:r>
        <w:lastRenderedPageBreak/>
        <w:t>Onaylanan ve henüz TIR Karnesi verilmemiş talepler Birlik kullanıcısı tarafından reddedilmelidir.</w:t>
      </w:r>
    </w:p>
    <w:p w:rsidR="008C3403" w:rsidRDefault="008C3403" w:rsidP="003A0AE4">
      <w:pPr>
        <w:pStyle w:val="ListeParagraf"/>
        <w:jc w:val="both"/>
      </w:pPr>
    </w:p>
    <w:p w:rsidR="008C3403" w:rsidRDefault="008C3403" w:rsidP="003A0AE4">
      <w:pPr>
        <w:pStyle w:val="ListeParagraf"/>
        <w:jc w:val="both"/>
      </w:pPr>
      <w:r>
        <w:rPr>
          <w:noProof/>
          <w:lang w:eastAsia="tr-TR"/>
        </w:rPr>
        <mc:AlternateContent>
          <mc:Choice Requires="wps">
            <w:drawing>
              <wp:anchor distT="0" distB="0" distL="114300" distR="114300" simplePos="0" relativeHeight="251659264" behindDoc="0" locked="0" layoutInCell="1" allowOverlap="1" wp14:anchorId="35EAE5FF" wp14:editId="0F862E26">
                <wp:simplePos x="0" y="0"/>
                <wp:positionH relativeFrom="margin">
                  <wp:posOffset>5048250</wp:posOffset>
                </wp:positionH>
                <wp:positionV relativeFrom="paragraph">
                  <wp:posOffset>495300</wp:posOffset>
                </wp:positionV>
                <wp:extent cx="619125" cy="333375"/>
                <wp:effectExtent l="19050" t="19050" r="28575" b="28575"/>
                <wp:wrapNone/>
                <wp:docPr id="14" name="Oval 14"/>
                <wp:cNvGraphicFramePr/>
                <a:graphic xmlns:a="http://schemas.openxmlformats.org/drawingml/2006/main">
                  <a:graphicData uri="http://schemas.microsoft.com/office/word/2010/wordprocessingShape">
                    <wps:wsp>
                      <wps:cNvSpPr/>
                      <wps:spPr>
                        <a:xfrm>
                          <a:off x="0" y="0"/>
                          <a:ext cx="619125" cy="33337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16B0B9" id="Oval 14" o:spid="_x0000_s1026" style="position:absolute;margin-left:397.5pt;margin-top:39pt;width:48.7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" filled="f" strokecolor="#c00000" strokeweight="3pt">
                <v:stroke joinstyle="miter"/>
                <w10:wrap anchorx="margin"/>
              </v:oval>
            </w:pict>
          </mc:Fallback>
        </mc:AlternateContent>
      </w:r>
      <w:r>
        <w:rPr>
          <w:noProof/>
          <w:lang w:eastAsia="tr-TR"/>
        </w:rPr>
        <w:drawing>
          <wp:inline distT="0" distB="0" distL="0" distR="0" wp14:anchorId="5E109848" wp14:editId="3DAEF818">
            <wp:extent cx="5257165" cy="278231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230" cy="2822041"/>
                    </a:xfrm>
                    <a:prstGeom prst="rect">
                      <a:avLst/>
                    </a:prstGeom>
                    <a:noFill/>
                    <a:ln>
                      <a:noFill/>
                    </a:ln>
                  </pic:spPr>
                </pic:pic>
              </a:graphicData>
            </a:graphic>
          </wp:inline>
        </w:drawing>
      </w:r>
    </w:p>
    <w:p w:rsidR="008C3403" w:rsidRDefault="008C3403" w:rsidP="003A0AE4">
      <w:pPr>
        <w:pStyle w:val="ListeParagraf"/>
        <w:jc w:val="both"/>
      </w:pPr>
    </w:p>
    <w:p w:rsidR="008C3403" w:rsidRPr="008C3403" w:rsidRDefault="008C3403" w:rsidP="003A0AE4">
      <w:pPr>
        <w:pStyle w:val="ListeParagraf"/>
        <w:jc w:val="both"/>
        <w:rPr>
          <w:b/>
        </w:rPr>
      </w:pPr>
      <w:r w:rsidRPr="008C3403">
        <w:rPr>
          <w:b/>
          <w:color w:val="FF0000"/>
        </w:rPr>
        <w:t>Onaylanan ve TIR Karnesi tahsis edilen bir sipariş var ise siparişin iptal edilebilmesi için, sipariş iptali işleminin TIR Karnesinin verildiği gün yapılması gerekmektedir. Bu işlemin yapılabilmesi için önce TIR Karne verme işleminin iptal edilmesi ve TIR Karnelerine firma kaşelerinin basılmamış olması gerekmektedir.</w:t>
      </w:r>
    </w:p>
    <w:p w:rsidR="008C3403" w:rsidRDefault="008C3403" w:rsidP="003A0AE4">
      <w:pPr>
        <w:pStyle w:val="ListeParagraf"/>
        <w:jc w:val="both"/>
      </w:pPr>
    </w:p>
    <w:p w:rsidR="000B5D70" w:rsidRDefault="000B5D70" w:rsidP="00A6084D">
      <w:pPr>
        <w:pStyle w:val="ListeParagraf"/>
        <w:numPr>
          <w:ilvl w:val="0"/>
          <w:numId w:val="1"/>
        </w:numPr>
        <w:jc w:val="both"/>
      </w:pPr>
      <w:r>
        <w:t xml:space="preserve">Bu aşamadan sonra Birlik </w:t>
      </w:r>
      <w:r w:rsidR="003A0AE4">
        <w:t>TIR/</w:t>
      </w:r>
      <w:r>
        <w:t xml:space="preserve">muhasebe birimi kullanıcısı tarafından </w:t>
      </w:r>
      <w:proofErr w:type="spellStart"/>
      <w:r>
        <w:t>T.İş</w:t>
      </w:r>
      <w:proofErr w:type="spellEnd"/>
      <w:r>
        <w:t xml:space="preserve"> Bankası A.Ş. Sanal pos sistemine </w:t>
      </w:r>
      <w:hyperlink r:id="rId10" w:history="1">
        <w:r w:rsidRPr="00D76408">
          <w:rPr>
            <w:rStyle w:val="Kpr"/>
          </w:rPr>
          <w:t>https://sanalpos.isbank.com.tr/isbank/report/user.login</w:t>
        </w:r>
      </w:hyperlink>
      <w:r>
        <w:t xml:space="preserve"> adresinden girilerek gerekli iade işlemi gerçekleştirilir.</w:t>
      </w:r>
    </w:p>
    <w:p w:rsidR="003A0AE4" w:rsidRDefault="003A0AE4" w:rsidP="003A0AE4">
      <w:pPr>
        <w:pStyle w:val="ListeParagraf"/>
        <w:jc w:val="both"/>
      </w:pPr>
    </w:p>
    <w:p w:rsidR="00A6084D" w:rsidRDefault="00A6084D" w:rsidP="00A6084D">
      <w:pPr>
        <w:pStyle w:val="ListeParagraf"/>
        <w:numPr>
          <w:ilvl w:val="0"/>
          <w:numId w:val="1"/>
        </w:numPr>
        <w:jc w:val="both"/>
      </w:pPr>
      <w:r>
        <w:t xml:space="preserve">İade talebini alan Birlik kullanıcısı tarafından </w:t>
      </w:r>
      <w:hyperlink r:id="rId11" w:history="1">
        <w:r w:rsidRPr="00D76408">
          <w:rPr>
            <w:rStyle w:val="Kpr"/>
          </w:rPr>
          <w:t>http://etirpay.tobb.org.tr</w:t>
        </w:r>
      </w:hyperlink>
      <w:r>
        <w:t xml:space="preserve"> adresine girilir.</w:t>
      </w:r>
    </w:p>
    <w:p w:rsidR="00867582" w:rsidRDefault="00867582" w:rsidP="00867582">
      <w:pPr>
        <w:pStyle w:val="ListeParagraf"/>
        <w:jc w:val="both"/>
      </w:pPr>
    </w:p>
    <w:p w:rsidR="00867582" w:rsidRDefault="00867582" w:rsidP="00867582">
      <w:pPr>
        <w:pStyle w:val="ListeParagraf"/>
        <w:jc w:val="both"/>
      </w:pPr>
      <w:r>
        <w:rPr>
          <w:noProof/>
          <w:lang w:eastAsia="tr-TR"/>
        </w:rPr>
        <w:drawing>
          <wp:inline distT="0" distB="0" distL="0" distR="0">
            <wp:extent cx="5753100" cy="2800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867582" w:rsidRDefault="00867582" w:rsidP="00867582">
      <w:pPr>
        <w:pStyle w:val="ListeParagraf"/>
        <w:jc w:val="both"/>
      </w:pPr>
    </w:p>
    <w:p w:rsidR="008C3403" w:rsidRDefault="008C3403" w:rsidP="00867582">
      <w:pPr>
        <w:pStyle w:val="ListeParagraf"/>
        <w:jc w:val="both"/>
      </w:pPr>
    </w:p>
    <w:p w:rsidR="008C3403" w:rsidRDefault="008C3403" w:rsidP="00867582">
      <w:pPr>
        <w:pStyle w:val="ListeParagraf"/>
        <w:jc w:val="both"/>
      </w:pPr>
    </w:p>
    <w:p w:rsidR="008C3403" w:rsidRDefault="008C3403" w:rsidP="00867582">
      <w:pPr>
        <w:pStyle w:val="ListeParagraf"/>
        <w:jc w:val="both"/>
      </w:pPr>
    </w:p>
    <w:p w:rsidR="008C3403" w:rsidRDefault="008C3403" w:rsidP="00867582">
      <w:pPr>
        <w:pStyle w:val="ListeParagraf"/>
        <w:jc w:val="both"/>
      </w:pPr>
    </w:p>
    <w:p w:rsidR="008C3403" w:rsidRDefault="008C3403" w:rsidP="00867582">
      <w:pPr>
        <w:pStyle w:val="ListeParagraf"/>
        <w:jc w:val="both"/>
      </w:pPr>
    </w:p>
    <w:p w:rsidR="008C3403" w:rsidRDefault="008C3403" w:rsidP="00867582">
      <w:pPr>
        <w:pStyle w:val="ListeParagraf"/>
        <w:jc w:val="both"/>
      </w:pPr>
    </w:p>
    <w:p w:rsidR="00A6084D" w:rsidRDefault="00A6084D" w:rsidP="00A6084D">
      <w:pPr>
        <w:pStyle w:val="ListeParagraf"/>
        <w:numPr>
          <w:ilvl w:val="0"/>
          <w:numId w:val="1"/>
        </w:numPr>
        <w:jc w:val="both"/>
      </w:pPr>
      <w:r>
        <w:lastRenderedPageBreak/>
        <w:t xml:space="preserve">Açılan uygulamada “Yönetim” sekmesi altından “ödeme iadesi talepleri” sorgulanır. </w:t>
      </w:r>
    </w:p>
    <w:p w:rsidR="00867582" w:rsidRDefault="00867582" w:rsidP="00867582">
      <w:pPr>
        <w:pStyle w:val="ListeParagraf"/>
      </w:pPr>
      <w:r>
        <w:rPr>
          <w:noProof/>
          <w:lang w:eastAsia="tr-TR"/>
        </w:rPr>
        <w:drawing>
          <wp:inline distT="0" distB="0" distL="0" distR="0" wp14:anchorId="62AD2AFD" wp14:editId="2857096C">
            <wp:extent cx="5753100" cy="19526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952625"/>
                    </a:xfrm>
                    <a:prstGeom prst="rect">
                      <a:avLst/>
                    </a:prstGeom>
                    <a:noFill/>
                    <a:ln>
                      <a:noFill/>
                    </a:ln>
                  </pic:spPr>
                </pic:pic>
              </a:graphicData>
            </a:graphic>
          </wp:inline>
        </w:drawing>
      </w:r>
    </w:p>
    <w:p w:rsidR="00867582" w:rsidRDefault="00867582" w:rsidP="00867582">
      <w:pPr>
        <w:pStyle w:val="ListeParagraf"/>
        <w:jc w:val="both"/>
      </w:pPr>
    </w:p>
    <w:p w:rsidR="00A6084D" w:rsidRDefault="00A6084D" w:rsidP="00A6084D">
      <w:pPr>
        <w:pStyle w:val="ListeParagraf"/>
        <w:numPr>
          <w:ilvl w:val="0"/>
          <w:numId w:val="1"/>
        </w:numPr>
        <w:jc w:val="both"/>
      </w:pPr>
      <w:r>
        <w:t xml:space="preserve">Ödeme iadesi </w:t>
      </w:r>
      <w:r w:rsidR="000B5D70">
        <w:t xml:space="preserve">kaydı </w:t>
      </w:r>
      <w:r>
        <w:t xml:space="preserve">gerekli kontroller yapılarak </w:t>
      </w:r>
      <w:r w:rsidR="000B5D70">
        <w:t>kapatılır</w:t>
      </w:r>
      <w:r>
        <w:t>.</w:t>
      </w:r>
    </w:p>
    <w:p w:rsidR="00A6084D" w:rsidRDefault="00A6084D" w:rsidP="000B5D70">
      <w:pPr>
        <w:pStyle w:val="ListeParagraf"/>
        <w:jc w:val="both"/>
      </w:pPr>
    </w:p>
    <w:p w:rsidR="00E52F2B" w:rsidRDefault="00826BCB" w:rsidP="00E52F2B">
      <w:pPr>
        <w:jc w:val="both"/>
      </w:pPr>
      <w:r>
        <w:rPr>
          <w:noProof/>
          <w:lang w:eastAsia="tr-TR"/>
        </w:rPr>
        <mc:AlternateContent>
          <mc:Choice Requires="wps">
            <w:drawing>
              <wp:anchor distT="0" distB="0" distL="114300" distR="114300" simplePos="0" relativeHeight="251661312" behindDoc="0" locked="0" layoutInCell="1" allowOverlap="1" wp14:anchorId="65642BDA" wp14:editId="4EF33544">
                <wp:simplePos x="0" y="0"/>
                <wp:positionH relativeFrom="margin">
                  <wp:posOffset>5034280</wp:posOffset>
                </wp:positionH>
                <wp:positionV relativeFrom="paragraph">
                  <wp:posOffset>732155</wp:posOffset>
                </wp:positionV>
                <wp:extent cx="619125" cy="33337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619125" cy="33337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93E0EA" id="Oval 7" o:spid="_x0000_s1026" style="position:absolute;margin-left:396.4pt;margin-top:57.65pt;width:48.75pt;height:26.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" filled="f" strokecolor="#c00000" strokeweight="3pt">
                <v:stroke joinstyle="miter"/>
                <w10:wrap anchorx="margin"/>
              </v:oval>
            </w:pict>
          </mc:Fallback>
        </mc:AlternateContent>
      </w:r>
      <w:r>
        <w:rPr>
          <w:noProof/>
          <w:lang w:eastAsia="tr-TR"/>
        </w:rPr>
        <w:drawing>
          <wp:inline distT="0" distB="0" distL="0" distR="0" wp14:anchorId="5FC9DBC6" wp14:editId="5E0114EB">
            <wp:extent cx="5753100" cy="19526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952625"/>
                    </a:xfrm>
                    <a:prstGeom prst="rect">
                      <a:avLst/>
                    </a:prstGeom>
                    <a:noFill/>
                    <a:ln>
                      <a:noFill/>
                    </a:ln>
                  </pic:spPr>
                </pic:pic>
              </a:graphicData>
            </a:graphic>
          </wp:inline>
        </w:drawing>
      </w:r>
    </w:p>
    <w:sectPr w:rsidR="00E52F2B" w:rsidSect="004729C1">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BD4"/>
    <w:multiLevelType w:val="hybridMultilevel"/>
    <w:tmpl w:val="2146F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76"/>
    <w:rsid w:val="000B5D70"/>
    <w:rsid w:val="00205E6D"/>
    <w:rsid w:val="00284676"/>
    <w:rsid w:val="003A0AE4"/>
    <w:rsid w:val="003E34C7"/>
    <w:rsid w:val="004729C1"/>
    <w:rsid w:val="004C05C2"/>
    <w:rsid w:val="006C00A3"/>
    <w:rsid w:val="00826BCB"/>
    <w:rsid w:val="00867582"/>
    <w:rsid w:val="008A1990"/>
    <w:rsid w:val="008C3403"/>
    <w:rsid w:val="00A6084D"/>
    <w:rsid w:val="00CF0E9B"/>
    <w:rsid w:val="00DD0913"/>
    <w:rsid w:val="00E52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E6C4"/>
  <w15:chartTrackingRefBased/>
  <w15:docId w15:val="{F5C2F126-EFD7-4D52-9252-4E497C2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4676"/>
    <w:pPr>
      <w:ind w:left="720"/>
      <w:contextualSpacing/>
    </w:pPr>
  </w:style>
  <w:style w:type="character" w:styleId="Kpr">
    <w:name w:val="Hyperlink"/>
    <w:basedOn w:val="VarsaylanParagrafYazTipi"/>
    <w:uiPriority w:val="99"/>
    <w:unhideWhenUsed/>
    <w:rsid w:val="00284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tirpay.tobb.org.tr" TargetMode="External"/><Relationship Id="rId5" Type="http://schemas.openxmlformats.org/officeDocument/2006/relationships/hyperlink" Target="https://tirepd.iru.org/" TargetMode="External"/><Relationship Id="rId15" Type="http://schemas.openxmlformats.org/officeDocument/2006/relationships/theme" Target="theme/theme1.xml"/><Relationship Id="rId10" Type="http://schemas.openxmlformats.org/officeDocument/2006/relationships/hyperlink" Target="https://sanalpos.isbank.com.tr/isbank/report/user.logi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YAŞAR ÇAKMAK</dc:creator>
  <cp:keywords/>
  <dc:description/>
  <cp:lastModifiedBy>ERSİN YAŞAR ÇAKMAK</cp:lastModifiedBy>
  <cp:revision>6</cp:revision>
  <dcterms:created xsi:type="dcterms:W3CDTF">2019-12-20T11:08:00Z</dcterms:created>
  <dcterms:modified xsi:type="dcterms:W3CDTF">2019-12-20T13:04:00Z</dcterms:modified>
</cp:coreProperties>
</file>